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BE92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550ED9C1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35C49E8D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53034E1B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40D83534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417DEC19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16D75D9E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5F2F2467" w14:textId="77777777" w:rsid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2E94717D" w14:textId="77777777" w:rsidR="00403A32" w:rsidRP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>АРМ Врача поликлиники</w:t>
      </w:r>
    </w:p>
    <w:p w14:paraId="0FD29BBC" w14:textId="77777777" w:rsidR="00403A32" w:rsidRP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</w:p>
    <w:p w14:paraId="1DAD2E2D" w14:textId="77777777" w:rsidR="00403A32" w:rsidRPr="00403A32" w:rsidRDefault="00403A32" w:rsidP="00403A3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>Руководство пользователя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 xml:space="preserve"> по внесению случаев типа «</w:t>
      </w:r>
      <w:r w:rsidRPr="00403A32"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>Диспансеризация взрослого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 xml:space="preserve"> населения и детей-сирот» и «</w:t>
      </w:r>
      <w:r w:rsidRPr="00403A32"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 xml:space="preserve">Проф. осмотры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28"/>
          <w:lang w:eastAsia="ru-RU"/>
        </w:rPr>
        <w:t>взрослых и несовершеннолетних»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14:paraId="17D134A4" w14:textId="77777777" w:rsidR="00403A32" w:rsidRDefault="00403A32">
      <w:pPr>
        <w:pStyle w:val="a6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sdt>
      <w:sdtPr>
        <w:id w:val="-783269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DD2535" w14:textId="77777777" w:rsidR="00403A32" w:rsidRPr="00403A32" w:rsidRDefault="00403A32" w:rsidP="00403A32">
          <w:pPr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403A32">
            <w:rPr>
              <w:rFonts w:ascii="Times New Roman" w:hAnsi="Times New Roman" w:cs="Times New Roman"/>
              <w:b/>
              <w:sz w:val="32"/>
              <w:szCs w:val="28"/>
            </w:rPr>
            <w:t>Оглавление</w:t>
          </w:r>
        </w:p>
        <w:p w14:paraId="71E953D8" w14:textId="77777777" w:rsidR="00403A32" w:rsidRPr="00403A32" w:rsidRDefault="00403A32" w:rsidP="00403A32">
          <w:pPr>
            <w:pStyle w:val="11"/>
            <w:rPr>
              <w:rFonts w:eastAsiaTheme="minorEastAsia"/>
              <w:b w:val="0"/>
            </w:rPr>
          </w:pPr>
          <w:r w:rsidRPr="00403A32">
            <w:rPr>
              <w:b w:val="0"/>
            </w:rPr>
            <w:fldChar w:fldCharType="begin"/>
          </w:r>
          <w:r w:rsidRPr="00403A32">
            <w:rPr>
              <w:b w:val="0"/>
            </w:rPr>
            <w:instrText xml:space="preserve"> TOC \o "1-3" \h \z \u </w:instrText>
          </w:r>
          <w:r w:rsidRPr="00403A32">
            <w:rPr>
              <w:b w:val="0"/>
            </w:rPr>
            <w:fldChar w:fldCharType="separate"/>
          </w:r>
          <w:hyperlink w:anchor="_Toc137911447" w:history="1">
            <w:r w:rsidRPr="00403A32">
              <w:rPr>
                <w:rStyle w:val="a7"/>
                <w:b w:val="0"/>
              </w:rPr>
              <w:t>1.</w:t>
            </w:r>
            <w:r w:rsidRPr="00403A32">
              <w:rPr>
                <w:rFonts w:eastAsiaTheme="minorEastAsia"/>
                <w:b w:val="0"/>
              </w:rPr>
              <w:tab/>
            </w:r>
            <w:r w:rsidRPr="00403A32">
              <w:rPr>
                <w:rStyle w:val="a7"/>
                <w:b w:val="0"/>
              </w:rPr>
              <w:t>Диспансеризация взрослого населения</w:t>
            </w:r>
            <w:r w:rsidRPr="00403A32">
              <w:rPr>
                <w:b w:val="0"/>
                <w:webHidden/>
              </w:rPr>
              <w:tab/>
            </w:r>
            <w:r w:rsidRPr="00403A32">
              <w:rPr>
                <w:b w:val="0"/>
                <w:webHidden/>
              </w:rPr>
              <w:fldChar w:fldCharType="begin"/>
            </w:r>
            <w:r w:rsidRPr="00403A32">
              <w:rPr>
                <w:b w:val="0"/>
                <w:webHidden/>
              </w:rPr>
              <w:instrText xml:space="preserve"> PAGEREF _Toc137911447 \h </w:instrText>
            </w:r>
            <w:r w:rsidRPr="00403A32">
              <w:rPr>
                <w:b w:val="0"/>
                <w:webHidden/>
              </w:rPr>
            </w:r>
            <w:r w:rsidRPr="00403A32">
              <w:rPr>
                <w:b w:val="0"/>
                <w:webHidden/>
              </w:rPr>
              <w:fldChar w:fldCharType="separate"/>
            </w:r>
            <w:r w:rsidRPr="00403A32">
              <w:rPr>
                <w:b w:val="0"/>
                <w:webHidden/>
              </w:rPr>
              <w:t>3</w:t>
            </w:r>
            <w:r w:rsidRPr="00403A32">
              <w:rPr>
                <w:b w:val="0"/>
                <w:webHidden/>
              </w:rPr>
              <w:fldChar w:fldCharType="end"/>
            </w:r>
          </w:hyperlink>
        </w:p>
        <w:p w14:paraId="1F426D66" w14:textId="77777777" w:rsidR="00403A32" w:rsidRPr="00403A32" w:rsidRDefault="004D4424" w:rsidP="00403A32">
          <w:pPr>
            <w:pStyle w:val="11"/>
            <w:rPr>
              <w:rFonts w:eastAsiaTheme="minorEastAsia"/>
              <w:b w:val="0"/>
            </w:rPr>
          </w:pPr>
          <w:hyperlink w:anchor="_Toc137911448" w:history="1">
            <w:r w:rsidR="00403A32" w:rsidRPr="00403A32">
              <w:rPr>
                <w:rStyle w:val="a7"/>
                <w:b w:val="0"/>
              </w:rPr>
              <w:t>2.</w:t>
            </w:r>
            <w:r w:rsidR="00403A32" w:rsidRPr="00403A32">
              <w:rPr>
                <w:rFonts w:eastAsiaTheme="minorEastAsia"/>
                <w:b w:val="0"/>
              </w:rPr>
              <w:tab/>
            </w:r>
            <w:r w:rsidR="00403A32" w:rsidRPr="00403A32">
              <w:rPr>
                <w:rStyle w:val="a7"/>
                <w:b w:val="0"/>
              </w:rPr>
              <w:t>Диспансеризация детей сирот</w:t>
            </w:r>
            <w:r w:rsidR="00403A32" w:rsidRPr="00403A32">
              <w:rPr>
                <w:b w:val="0"/>
                <w:webHidden/>
              </w:rPr>
              <w:tab/>
            </w:r>
            <w:r w:rsidR="00403A32" w:rsidRPr="00403A32">
              <w:rPr>
                <w:b w:val="0"/>
                <w:webHidden/>
              </w:rPr>
              <w:fldChar w:fldCharType="begin"/>
            </w:r>
            <w:r w:rsidR="00403A32" w:rsidRPr="00403A32">
              <w:rPr>
                <w:b w:val="0"/>
                <w:webHidden/>
              </w:rPr>
              <w:instrText xml:space="preserve"> PAGEREF _Toc137911448 \h </w:instrText>
            </w:r>
            <w:r w:rsidR="00403A32" w:rsidRPr="00403A32">
              <w:rPr>
                <w:b w:val="0"/>
                <w:webHidden/>
              </w:rPr>
            </w:r>
            <w:r w:rsidR="00403A32" w:rsidRPr="00403A32">
              <w:rPr>
                <w:b w:val="0"/>
                <w:webHidden/>
              </w:rPr>
              <w:fldChar w:fldCharType="separate"/>
            </w:r>
            <w:r w:rsidR="00403A32" w:rsidRPr="00403A32">
              <w:rPr>
                <w:b w:val="0"/>
                <w:webHidden/>
              </w:rPr>
              <w:t>7</w:t>
            </w:r>
            <w:r w:rsidR="00403A32" w:rsidRPr="00403A32">
              <w:rPr>
                <w:b w:val="0"/>
                <w:webHidden/>
              </w:rPr>
              <w:fldChar w:fldCharType="end"/>
            </w:r>
          </w:hyperlink>
        </w:p>
        <w:p w14:paraId="526B9322" w14:textId="77777777" w:rsidR="00403A32" w:rsidRPr="00403A32" w:rsidRDefault="004D4424" w:rsidP="00403A32">
          <w:pPr>
            <w:pStyle w:val="11"/>
            <w:rPr>
              <w:rFonts w:eastAsiaTheme="minorEastAsia"/>
              <w:b w:val="0"/>
            </w:rPr>
          </w:pPr>
          <w:hyperlink w:anchor="_Toc137911449" w:history="1">
            <w:r w:rsidR="00403A32" w:rsidRPr="00403A32">
              <w:rPr>
                <w:rStyle w:val="a7"/>
                <w:b w:val="0"/>
              </w:rPr>
              <w:t>3.</w:t>
            </w:r>
            <w:r w:rsidR="00403A32" w:rsidRPr="00403A32">
              <w:rPr>
                <w:rFonts w:eastAsiaTheme="minorEastAsia"/>
                <w:b w:val="0"/>
              </w:rPr>
              <w:tab/>
            </w:r>
            <w:r w:rsidR="00403A32" w:rsidRPr="00403A32">
              <w:rPr>
                <w:rStyle w:val="a7"/>
                <w:b w:val="0"/>
              </w:rPr>
              <w:t>Проф. осмотры взрослых</w:t>
            </w:r>
            <w:r w:rsidR="00403A32" w:rsidRPr="00403A32">
              <w:rPr>
                <w:b w:val="0"/>
                <w:webHidden/>
              </w:rPr>
              <w:tab/>
            </w:r>
            <w:r w:rsidR="00403A32" w:rsidRPr="00403A32">
              <w:rPr>
                <w:b w:val="0"/>
                <w:webHidden/>
              </w:rPr>
              <w:fldChar w:fldCharType="begin"/>
            </w:r>
            <w:r w:rsidR="00403A32" w:rsidRPr="00403A32">
              <w:rPr>
                <w:b w:val="0"/>
                <w:webHidden/>
              </w:rPr>
              <w:instrText xml:space="preserve"> PAGEREF _Toc137911449 \h </w:instrText>
            </w:r>
            <w:r w:rsidR="00403A32" w:rsidRPr="00403A32">
              <w:rPr>
                <w:b w:val="0"/>
                <w:webHidden/>
              </w:rPr>
            </w:r>
            <w:r w:rsidR="00403A32" w:rsidRPr="00403A32">
              <w:rPr>
                <w:b w:val="0"/>
                <w:webHidden/>
              </w:rPr>
              <w:fldChar w:fldCharType="separate"/>
            </w:r>
            <w:r w:rsidR="00403A32" w:rsidRPr="00403A32">
              <w:rPr>
                <w:b w:val="0"/>
                <w:webHidden/>
              </w:rPr>
              <w:t>9</w:t>
            </w:r>
            <w:r w:rsidR="00403A32" w:rsidRPr="00403A32">
              <w:rPr>
                <w:b w:val="0"/>
                <w:webHidden/>
              </w:rPr>
              <w:fldChar w:fldCharType="end"/>
            </w:r>
          </w:hyperlink>
        </w:p>
        <w:p w14:paraId="03F85838" w14:textId="77777777" w:rsidR="00403A32" w:rsidRPr="00403A32" w:rsidRDefault="004D4424" w:rsidP="00403A32">
          <w:pPr>
            <w:pStyle w:val="11"/>
            <w:rPr>
              <w:rFonts w:eastAsiaTheme="minorEastAsia"/>
              <w:b w:val="0"/>
            </w:rPr>
          </w:pPr>
          <w:hyperlink w:anchor="_Toc137911450" w:history="1">
            <w:r w:rsidR="00403A32" w:rsidRPr="00403A32">
              <w:rPr>
                <w:rStyle w:val="a7"/>
                <w:b w:val="0"/>
              </w:rPr>
              <w:t>4.</w:t>
            </w:r>
            <w:r w:rsidR="00403A32" w:rsidRPr="00403A32">
              <w:rPr>
                <w:rFonts w:eastAsiaTheme="minorEastAsia"/>
                <w:b w:val="0"/>
              </w:rPr>
              <w:tab/>
            </w:r>
            <w:r w:rsidR="00403A32" w:rsidRPr="00403A32">
              <w:rPr>
                <w:rStyle w:val="a7"/>
                <w:b w:val="0"/>
              </w:rPr>
              <w:t>Проф. осмотры несовершеннолетних</w:t>
            </w:r>
            <w:r w:rsidR="00403A32" w:rsidRPr="00403A32">
              <w:rPr>
                <w:b w:val="0"/>
                <w:webHidden/>
              </w:rPr>
              <w:tab/>
            </w:r>
            <w:r w:rsidR="00403A32" w:rsidRPr="00403A32">
              <w:rPr>
                <w:b w:val="0"/>
                <w:webHidden/>
              </w:rPr>
              <w:fldChar w:fldCharType="begin"/>
            </w:r>
            <w:r w:rsidR="00403A32" w:rsidRPr="00403A32">
              <w:rPr>
                <w:b w:val="0"/>
                <w:webHidden/>
              </w:rPr>
              <w:instrText xml:space="preserve"> PAGEREF _Toc137911450 \h </w:instrText>
            </w:r>
            <w:r w:rsidR="00403A32" w:rsidRPr="00403A32">
              <w:rPr>
                <w:b w:val="0"/>
                <w:webHidden/>
              </w:rPr>
            </w:r>
            <w:r w:rsidR="00403A32" w:rsidRPr="00403A32">
              <w:rPr>
                <w:b w:val="0"/>
                <w:webHidden/>
              </w:rPr>
              <w:fldChar w:fldCharType="separate"/>
            </w:r>
            <w:r w:rsidR="00403A32" w:rsidRPr="00403A32">
              <w:rPr>
                <w:b w:val="0"/>
                <w:webHidden/>
              </w:rPr>
              <w:t>11</w:t>
            </w:r>
            <w:r w:rsidR="00403A32" w:rsidRPr="00403A32">
              <w:rPr>
                <w:b w:val="0"/>
                <w:webHidden/>
              </w:rPr>
              <w:fldChar w:fldCharType="end"/>
            </w:r>
          </w:hyperlink>
        </w:p>
        <w:p w14:paraId="695D2027" w14:textId="77777777" w:rsidR="00403A32" w:rsidRDefault="00403A32">
          <w:r w:rsidRPr="00403A3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34A760C5" w14:textId="77777777" w:rsidR="00403A32" w:rsidRDefault="00403A32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14382EED" w14:textId="77777777" w:rsidR="00403A32" w:rsidRDefault="00403A32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14:paraId="4A6CE6E8" w14:textId="77777777" w:rsidR="00403A32" w:rsidRPr="00403A32" w:rsidRDefault="005B6ADA" w:rsidP="00403A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0" w:name="_Toc137911447"/>
      <w:r w:rsidRPr="00403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Диспансеризация</w:t>
      </w:r>
      <w:r w:rsidR="00FA44D6" w:rsidRPr="00403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взрослого населения</w:t>
      </w:r>
      <w:bookmarkEnd w:id="0"/>
    </w:p>
    <w:p w14:paraId="4EE31D95" w14:textId="77777777" w:rsidR="00403A32" w:rsidRDefault="00403A32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2CC05" w14:textId="77777777" w:rsidR="00860124" w:rsidRPr="00403A32" w:rsidRDefault="005B6ADA" w:rsidP="00403A32">
      <w:pPr>
        <w:shd w:val="clear" w:color="auto" w:fill="FFFFFF"/>
        <w:spacing w:before="15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случая зависит от пола, возраста и категории лиц, проходящих диспансеризацию. Стоит учитывать, что если диспансеризация проведена пациенту, который не подходит по возрасту для выбранной категории лиц или же для его возраста вовсе не предусмотрена диспансеризация, то </w:t>
      </w:r>
      <w:r w:rsidR="000E7397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не сохранится и программа выдаст предупреждающее сообщение</w:t>
      </w:r>
      <w:r w:rsidR="00167A20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89D56C" w14:textId="77777777" w:rsidR="00860124" w:rsidRPr="00403A32" w:rsidRDefault="00860124" w:rsidP="00403A32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FE2F5" wp14:editId="2F02C37F">
            <wp:extent cx="2320506" cy="870190"/>
            <wp:effectExtent l="19050" t="19050" r="22860" b="254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3" cy="8803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CD88F2" w14:textId="77777777" w:rsidR="00167A20" w:rsidRPr="00403A32" w:rsidRDefault="00FA44D6" w:rsidP="00403A3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</w:t>
      </w:r>
      <w:r w:rsidR="00EC5391" w:rsidRPr="00403A3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ри создании случая заполнить поля:</w:t>
      </w:r>
      <w:r w:rsidR="00EC539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случая и диагноз пред</w:t>
      </w:r>
      <w:r w:rsidR="00EC539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варительный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39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случая</w:t>
      </w:r>
      <w:r w:rsidR="00167A20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</w:t>
      </w:r>
      <w:r w:rsidR="00167A20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Диспансеризация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39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67A20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="00167A20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один из вариантов ниже: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2A798" wp14:editId="1EB43E80">
            <wp:extent cx="5158596" cy="450926"/>
            <wp:effectExtent l="19050" t="19050" r="23495" b="254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781" cy="457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391" w:rsidRPr="00403A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 w:rsidR="00167A20" w:rsidRPr="00403A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803C9A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выбрать 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803C9A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 </w:t>
      </w:r>
      <w:r w:rsidR="00167A20" w:rsidRPr="00403A3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 w:rsidR="00803C9A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</w:t>
      </w:r>
      <w:r w:rsidR="00434D74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>ап, в зависимости от этапа диспансеризации</w:t>
      </w:r>
    </w:p>
    <w:p w14:paraId="640B775D" w14:textId="77777777" w:rsidR="005B6ADA" w:rsidRPr="00403A32" w:rsidRDefault="006F1661" w:rsidP="00403A3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ADA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гриде услуг необходимо добавить все оказанные услуги</w:t>
      </w:r>
      <w:r w:rsidR="00860124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диспансеризации. </w:t>
      </w:r>
      <w:r w:rsidR="00167A20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предлагаемых услуг </w:t>
      </w:r>
      <w:r w:rsidR="00803C9A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отфильтрован</w:t>
      </w:r>
      <w:r w:rsidR="00167A20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</w:t>
      </w:r>
      <w:r w:rsidR="00803C9A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случая и пола пациента.</w:t>
      </w:r>
      <w:r w:rsidR="00EC539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EF279E" w14:textId="77777777" w:rsidR="00434D74" w:rsidRPr="00403A32" w:rsidRDefault="00434D74" w:rsidP="00403A3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отказался от выполнения какого-либо исследования – оно заносится в случай с пометкой «Отказ пациента»:</w:t>
      </w:r>
    </w:p>
    <w:p w14:paraId="3FCFA367" w14:textId="77777777" w:rsidR="00434D74" w:rsidRPr="00403A32" w:rsidRDefault="00434D74" w:rsidP="00403A3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E6488" wp14:editId="1FF37972">
            <wp:extent cx="6443932" cy="611674"/>
            <wp:effectExtent l="19050" t="19050" r="14605" b="171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2097" cy="6323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BC7971" w14:textId="77777777" w:rsidR="005B6ADA" w:rsidRPr="00403A32" w:rsidRDefault="005B6ADA" w:rsidP="00403A3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исследование, входящее в перечень для прохождения </w:t>
      </w:r>
      <w:r w:rsidR="00803C9A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диспансеризации,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выполнено ранее, то необходимо проставить признак ранее выполненной услуги. Данный признак устанавливается двумя способами:</w:t>
      </w:r>
    </w:p>
    <w:p w14:paraId="288BA16B" w14:textId="77777777" w:rsidR="005B6ADA" w:rsidRPr="00403A32" w:rsidRDefault="005B6ADA" w:rsidP="00403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из ранее выполненных услуг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исследование было ранее выполнено и внесено в ПК Здравоохранение, то его добавление производится следующим образом: в области Услуги необходимо нажать левой кнопкой мыши и выбрать пункт "Добавить ранее выполненную услугу"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3C9A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86BB31" wp14:editId="7DC82A27">
            <wp:extent cx="6278219" cy="1949570"/>
            <wp:effectExtent l="19050" t="19050" r="27940" b="127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7252" cy="19958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нажатия на кнопку "Добавить ранее выполненную услугу" будет окно с выбором услуг, которые были занесены в ПК Здравоохранение. Если в окне с выбором услуг пусто, то см. п. 2.</w:t>
      </w:r>
    </w:p>
    <w:p w14:paraId="0FBC56A6" w14:textId="77777777" w:rsidR="005B6ADA" w:rsidRPr="00403A32" w:rsidRDefault="005B6ADA" w:rsidP="00403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ввод услуги и даты проведения исследования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Добавление услуги производится обычным способом, просто при добавлении необходимо указать дату проведения исследования и отметить параметр Выполненная ранее в строке услуги.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3C9A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614D4" wp14:editId="1B59C9D5">
            <wp:extent cx="6495748" cy="1466491"/>
            <wp:effectExtent l="19050" t="19050" r="19685" b="196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981" cy="14967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54CA70" w14:textId="77777777" w:rsidR="00EC5391" w:rsidRPr="00403A32" w:rsidRDefault="00EC5391" w:rsidP="0040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При закрытии случая заполняются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окончания и диагноз заключительный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</w:t>
      </w:r>
      <w:r w:rsidR="00160717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углубленная диспансеризация или 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направлен на 2 этап диспансеризации – проставить соответствующую отметку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оплаты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посещение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посещения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Диспансеризация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мед. </w:t>
      </w:r>
      <w:r w:rsidR="006F166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омощи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12.первичная врачебная медико-санитарная помощь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F166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F166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 исходя из результатов диспансеризации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F1661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МЭС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 будет </w:t>
      </w:r>
      <w:r w:rsidR="006F1661" w:rsidRPr="00403A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автоматически</w:t>
      </w:r>
      <w:r w:rsidR="006F1661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заполнено необходимым значением при сохранении закрытого случая</w:t>
      </w:r>
    </w:p>
    <w:p w14:paraId="1AE70401" w14:textId="77777777" w:rsidR="00803C9A" w:rsidRPr="00403A32" w:rsidRDefault="00803C9A" w:rsidP="0040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Нюансы:</w:t>
      </w:r>
    </w:p>
    <w:p w14:paraId="2B91619F" w14:textId="77777777" w:rsidR="00D2572D" w:rsidRPr="00403A32" w:rsidRDefault="00803C9A" w:rsidP="00403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диспансеризация была проведена мобильной бригадой, то необходимо выставить соответствующий признак</w:t>
      </w:r>
      <w:r w:rsidR="007A2E4F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434D74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услуг для выбора будет содержать </w:t>
      </w:r>
      <w:r w:rsidR="00434D74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выполняемые мобильной бригадой, с припиской </w:t>
      </w:r>
      <w:proofErr w:type="gramStart"/>
      <w:r w:rsidR="00434D74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« …</w:t>
      </w:r>
      <w:proofErr w:type="gramEnd"/>
      <w:r w:rsidR="00434D74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(мобильный комплекс)»</w:t>
      </w:r>
    </w:p>
    <w:p w14:paraId="035AE0A4" w14:textId="77777777" w:rsidR="00803C9A" w:rsidRPr="00403A32" w:rsidRDefault="00803C9A" w:rsidP="00403A32">
      <w:pPr>
        <w:pStyle w:val="a4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0A86D" wp14:editId="546A4958">
            <wp:extent cx="6587009" cy="611877"/>
            <wp:effectExtent l="19050" t="19050" r="23495" b="171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5516" cy="626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6898D1" w14:textId="77777777" w:rsidR="00D2572D" w:rsidRPr="00403A32" w:rsidRDefault="00D2572D" w:rsidP="00403A32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B6E54" w14:textId="77777777" w:rsidR="00434D74" w:rsidRPr="00403A32" w:rsidRDefault="00434D74" w:rsidP="00403A32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A32">
        <w:rPr>
          <w:rFonts w:ascii="Times New Roman" w:hAnsi="Times New Roman" w:cs="Times New Roman"/>
          <w:sz w:val="28"/>
          <w:szCs w:val="28"/>
        </w:rPr>
        <w:t xml:space="preserve">При присвоении группы здоровья, кроме I и II – </w:t>
      </w:r>
      <w:r w:rsidR="007A2E4F" w:rsidRPr="00403A3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403A32">
        <w:rPr>
          <w:rFonts w:ascii="Times New Roman" w:hAnsi="Times New Roman" w:cs="Times New Roman"/>
          <w:sz w:val="28"/>
          <w:szCs w:val="28"/>
        </w:rPr>
        <w:t xml:space="preserve">заполняется форма </w:t>
      </w:r>
      <w:r w:rsidR="007A2E4F" w:rsidRPr="00403A32">
        <w:rPr>
          <w:rFonts w:ascii="Times New Roman" w:hAnsi="Times New Roman" w:cs="Times New Roman"/>
          <w:sz w:val="28"/>
          <w:szCs w:val="28"/>
        </w:rPr>
        <w:t>назначений при проведении профилактических мероприятий, вызываемая нажатием на кнопку «Направления на проф.». Без заполнения этой формы случай не сохранится.</w:t>
      </w:r>
    </w:p>
    <w:p w14:paraId="4C8475A4" w14:textId="77777777" w:rsidR="007A2E4F" w:rsidRPr="00403A32" w:rsidRDefault="007A2E4F" w:rsidP="00403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C9674" wp14:editId="08749FAF">
            <wp:extent cx="6552307" cy="831383"/>
            <wp:effectExtent l="19050" t="19050" r="20320" b="260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8012" cy="8435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A1E85A" w14:textId="77777777" w:rsidR="00D2572D" w:rsidRPr="00403A32" w:rsidRDefault="00D2572D" w:rsidP="00403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5B7B05" w14:textId="77777777" w:rsidR="007A2E4F" w:rsidRPr="00403A32" w:rsidRDefault="007A2E4F" w:rsidP="00403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EB13F" wp14:editId="1D82B254">
            <wp:extent cx="2824364" cy="2763803"/>
            <wp:effectExtent l="19050" t="19050" r="14605" b="177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1530" cy="2809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B3CBF" w14:textId="77777777" w:rsidR="00434D74" w:rsidRPr="00403A32" w:rsidRDefault="006F1661" w:rsidP="00403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заполнить форму факторов риска (вызывается нажатием по кнопке «Факторы риска </w:t>
      </w:r>
      <w:proofErr w:type="spellStart"/>
      <w:r w:rsidRPr="00403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proofErr w:type="spellEnd"/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403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7»</w:t>
      </w:r>
      <w:r w:rsidR="00D2572D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будет заполнен соответствующий раздел в документе «Карта учёта диспансеризации №131/у»</w:t>
      </w:r>
    </w:p>
    <w:p w14:paraId="26A61B45" w14:textId="77777777" w:rsidR="006F1661" w:rsidRPr="00403A32" w:rsidRDefault="006F1661" w:rsidP="00403A32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FFE7B" wp14:editId="2CD296D7">
            <wp:extent cx="4310662" cy="1639019"/>
            <wp:effectExtent l="19050" t="19050" r="13970" b="184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5221" cy="1667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70DC2A" w14:textId="77777777" w:rsidR="00D2572D" w:rsidRPr="00403A32" w:rsidRDefault="00D2572D" w:rsidP="00403A32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диспансеризации необходимо добавить в случай документ – Карту </w:t>
      </w:r>
      <w:r w:rsidR="00DC7C39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диспансеризации №131/у. Для этого переходим на вкладку ЭМК/Действие/Добавить документ/ выбрать шаблон «Диспансеризация 131 форма». В документе необходимо заполнить обязательные поля (выделенные розовым цветом). Основная часть документа будет автоматически заполнена данными из случая.</w:t>
      </w:r>
    </w:p>
    <w:p w14:paraId="7DBB16A3" w14:textId="77777777" w:rsidR="00DC7C39" w:rsidRPr="00403A32" w:rsidRDefault="00DC7C39" w:rsidP="00403A32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F18E00" wp14:editId="3EE14BF3">
            <wp:extent cx="6314536" cy="4241465"/>
            <wp:effectExtent l="19050" t="19050" r="10160" b="260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506" cy="42656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607430" w14:textId="77777777" w:rsidR="00CD7360" w:rsidRPr="004D4424" w:rsidRDefault="00EC5391" w:rsidP="0040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вариант</w:t>
      </w:r>
      <w:r w:rsidR="00D2572D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заполнения случая:</w:t>
      </w:r>
      <w:r w:rsidRPr="00403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B7AB9" wp14:editId="730FF60D">
            <wp:extent cx="6650966" cy="4093669"/>
            <wp:effectExtent l="19050" t="19050" r="17145" b="215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09863" cy="4129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560A69" w14:textId="77777777" w:rsidR="00403A32" w:rsidRDefault="00403A32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14:paraId="27DA4818" w14:textId="77777777" w:rsidR="00CD7360" w:rsidRPr="00403A32" w:rsidRDefault="00CD7360" w:rsidP="00403A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1" w:name="_Toc137911448"/>
      <w:r w:rsidRPr="00403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Диспансеризация детей сирот</w:t>
      </w:r>
      <w:bookmarkEnd w:id="1"/>
    </w:p>
    <w:p w14:paraId="7C0C9469" w14:textId="77777777" w:rsidR="00CD7360" w:rsidRPr="00403A32" w:rsidRDefault="00CD7360" w:rsidP="00042BA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</w:t>
      </w:r>
      <w:r w:rsidR="00042BAC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лучая зависит от пола, возраста. </w:t>
      </w:r>
    </w:p>
    <w:p w14:paraId="09A67C3B" w14:textId="77777777" w:rsidR="00CD7360" w:rsidRPr="00403A32" w:rsidRDefault="00CD7360" w:rsidP="00CD7360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При создании случая заполнить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начала случая и диагноз предварительный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Тип случая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Категория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один из вариантов ниже:</w:t>
      </w: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432F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9A593F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F51AD" wp14:editId="51CD248D">
            <wp:extent cx="3971925" cy="342900"/>
            <wp:effectExtent l="19050" t="19050" r="28575" b="190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4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A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Этап</w:t>
      </w: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выбрать </w:t>
      </w:r>
      <w:r w:rsidRPr="00403A3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 или </w:t>
      </w:r>
      <w:r w:rsidRPr="00403A3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этап, в зависимости от этапа диспансеризации</w:t>
      </w:r>
    </w:p>
    <w:p w14:paraId="52F88F1E" w14:textId="77777777" w:rsidR="00CD7360" w:rsidRPr="00403A32" w:rsidRDefault="00CD7360" w:rsidP="00CD736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гриде услуг необходимо добавить все оказанные услуги при проведении диспансеризации. </w:t>
      </w:r>
    </w:p>
    <w:p w14:paraId="249747C5" w14:textId="77777777" w:rsidR="00CD7360" w:rsidRPr="00403A32" w:rsidRDefault="00CD7360" w:rsidP="00CD736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отказался от выполнения какого-либо исследования – оно заносится в случай с пометкой «Отказ пациента»</w:t>
      </w:r>
      <w:r w:rsidR="00867072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A90A2F" w14:textId="77777777" w:rsidR="008364EC" w:rsidRPr="00403A32" w:rsidRDefault="00CD7360" w:rsidP="00E025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исследование, входящее в перечень для прохождения диспансеризации, было выполнено ранее, то необходимо проставить признак ранее выполненной услуги. 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1F8A111" w14:textId="77777777" w:rsidR="00CD7360" w:rsidRPr="00403A32" w:rsidRDefault="00CD7360" w:rsidP="00E025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При закрытии случая заполняются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окончания и диагноз заключительный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пациент направлен на 2 этап диспансеризации – проставить соответствующую отметку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оплаты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посещение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посещения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Диспансеризация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мед. помощи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12.первичная врачебная медико-санитарная помощь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 исходя из результатов диспансеризации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МЭС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 будет </w:t>
      </w:r>
      <w:r w:rsidRPr="00403A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автоматически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заполнено необходимым значением при сохранении закрытого случая</w:t>
      </w:r>
    </w:p>
    <w:p w14:paraId="5A47C38B" w14:textId="77777777" w:rsidR="00096DB0" w:rsidRPr="00403A32" w:rsidRDefault="00096DB0" w:rsidP="00096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Нюансы:</w:t>
      </w:r>
    </w:p>
    <w:p w14:paraId="0E259872" w14:textId="77777777" w:rsidR="00096DB0" w:rsidRPr="00403A32" w:rsidRDefault="00CD7360" w:rsidP="00096D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3A32">
        <w:rPr>
          <w:rFonts w:ascii="Times New Roman" w:hAnsi="Times New Roman" w:cs="Times New Roman"/>
          <w:sz w:val="28"/>
          <w:szCs w:val="28"/>
        </w:rPr>
        <w:t>При присвоении группы здоровья, кроме I и II – обязательно заполняется форма назначений при проведении профилактических мероприятий, вызываемая нажатием на кнопку «Направления на проф.». Без заполнения этой формы случай не сохранится.</w:t>
      </w:r>
    </w:p>
    <w:p w14:paraId="535604EF" w14:textId="77777777" w:rsidR="00CD7360" w:rsidRPr="00403A32" w:rsidRDefault="00CD7360" w:rsidP="00E025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диспансеризации необходимо добавить в случай документ – </w:t>
      </w:r>
      <w:r w:rsidR="00E02539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диспансеризации несовершеннолетнего (N 030-Д/с/у-13)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переходим на вкладку ЭМК/Действие/Добавить документ/ выбрать шаблон «</w:t>
      </w:r>
      <w:r w:rsidR="00E02539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диспансеризации несовершеннолетнего (N 030-Д/с/у-13)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документе необходимо заполнить обязательные поля (выделенные розовым цветом). Основная часть документа будет автоматически заполнена данными из случая.</w:t>
      </w:r>
    </w:p>
    <w:p w14:paraId="26083585" w14:textId="77777777" w:rsidR="00CD7360" w:rsidRPr="00403A32" w:rsidRDefault="00096DB0" w:rsidP="00CD7360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0012BC" wp14:editId="0BDB8427">
            <wp:extent cx="6645910" cy="4008120"/>
            <wp:effectExtent l="19050" t="19050" r="21590" b="1143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8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F9E9FD" w14:textId="77777777" w:rsidR="004C7753" w:rsidRPr="00403A32" w:rsidRDefault="00CD7360" w:rsidP="00836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вариант итогового заполнения случая</w:t>
      </w:r>
      <w:r w:rsidR="00096DB0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диспансеризации детей-сирот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67072"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97513" wp14:editId="0BBD60DA">
            <wp:extent cx="6645910" cy="2962910"/>
            <wp:effectExtent l="19050" t="19050" r="21590" b="279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2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924B01" w14:textId="77777777" w:rsidR="00403A32" w:rsidRDefault="00403A32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14:paraId="185432C4" w14:textId="77777777" w:rsidR="005B6ADA" w:rsidRPr="00403A32" w:rsidRDefault="005B6ADA" w:rsidP="00403A32">
      <w:pPr>
        <w:pStyle w:val="a4"/>
        <w:numPr>
          <w:ilvl w:val="0"/>
          <w:numId w:val="6"/>
        </w:numPr>
        <w:shd w:val="clear" w:color="auto" w:fill="FFFFFF"/>
        <w:spacing w:before="4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2" w:name="_Toc137911449"/>
      <w:r w:rsidRPr="00403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Проф. осмотры взрослых</w:t>
      </w:r>
      <w:bookmarkEnd w:id="2"/>
    </w:p>
    <w:p w14:paraId="712C5507" w14:textId="77777777" w:rsidR="00833FD6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случая зависит от возраста и пола пациента. </w:t>
      </w:r>
    </w:p>
    <w:p w14:paraId="4CC6E6DA" w14:textId="77777777" w:rsidR="00833FD6" w:rsidRPr="00403A32" w:rsidRDefault="00833FD6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При создании случая заполнить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начала случая и диагноз предварительный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Тип случая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Проф. осмотры взрослых.</w:t>
      </w:r>
    </w:p>
    <w:p w14:paraId="05931609" w14:textId="77777777" w:rsidR="005B6ADA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типа случая "Проф. осмотры взрослых" обязательно нужно выбрать услугу посещения с профилактическим поводом обращения.</w:t>
      </w:r>
    </w:p>
    <w:p w14:paraId="76C10CC4" w14:textId="77777777" w:rsidR="004C7753" w:rsidRPr="00403A32" w:rsidRDefault="004C7753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отказался от выполнения какого-либо исследования – оно заносится в случай с пометкой «Отказ пациента».</w:t>
      </w:r>
    </w:p>
    <w:p w14:paraId="6713AF91" w14:textId="77777777" w:rsidR="004C7753" w:rsidRPr="00403A32" w:rsidRDefault="00833FD6" w:rsidP="004C775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исследование, входящее в перечень для прохождения профилактического осмотра взрослых, было выполнено ранее, то необходимо проставить признак ранее выполненной услуги. </w:t>
      </w:r>
    </w:p>
    <w:p w14:paraId="79432AF5" w14:textId="77777777" w:rsidR="00833FD6" w:rsidRPr="00403A32" w:rsidRDefault="00833FD6" w:rsidP="004C7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При закрытии случая заполняются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окончания и диагноз заключительный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оплаты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посещение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посещения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Медицинский осмотр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мед. помощи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12.первичная врачебная медико-санитарная помощь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 исходя из результатов проф. медицинского осмотра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МЭС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 будет </w:t>
      </w:r>
      <w:r w:rsidRPr="00403A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автоматически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заполнено необходимым значением при сохранении закрытого случая (</w:t>
      </w:r>
      <w:r w:rsidR="004C7753"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же использовать код 4086 для М, или код 4087 для Ж)</w:t>
      </w:r>
    </w:p>
    <w:p w14:paraId="20D3FEAE" w14:textId="77777777" w:rsidR="009A593F" w:rsidRPr="00403A32" w:rsidRDefault="009A593F" w:rsidP="009A59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Нюансы:</w:t>
      </w:r>
    </w:p>
    <w:p w14:paraId="7FDE0E7B" w14:textId="77777777" w:rsidR="009A593F" w:rsidRPr="00403A32" w:rsidRDefault="009A593F" w:rsidP="009A59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диспансеризация была проведена мобильной бригадой, то необходимо выставить соответствующий признак.</w:t>
      </w:r>
    </w:p>
    <w:p w14:paraId="04DE8A82" w14:textId="77777777" w:rsidR="009A593F" w:rsidRPr="00403A32" w:rsidRDefault="009A593F" w:rsidP="009A593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A32">
        <w:rPr>
          <w:rFonts w:ascii="Times New Roman" w:hAnsi="Times New Roman" w:cs="Times New Roman"/>
          <w:sz w:val="28"/>
          <w:szCs w:val="28"/>
        </w:rPr>
        <w:t>При присвоении группы здоровья, кроме I и II – обязательно заполнить форму назначений при проведении профилактических мероприятий, вызываемую нажатием на кнопку «Направления на проф.».</w:t>
      </w:r>
    </w:p>
    <w:p w14:paraId="68746096" w14:textId="77777777" w:rsidR="009A593F" w:rsidRPr="00403A32" w:rsidRDefault="009A593F" w:rsidP="009A59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заполнить форму факторов риска (вызывается нажатием по кнопке «Факторы риска </w:t>
      </w:r>
      <w:proofErr w:type="spellStart"/>
      <w:r w:rsidRPr="00403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proofErr w:type="spellEnd"/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403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7»)</w:t>
      </w:r>
    </w:p>
    <w:p w14:paraId="53AA3FA5" w14:textId="77777777" w:rsidR="009A593F" w:rsidRPr="00403A32" w:rsidRDefault="009A593F" w:rsidP="00AB341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диспансеризации необходимо добавить в случай документ – Карту учёта диспансеризации №131/у. Для этого переходим на вкладку ЭМК/Действие/Добавить документ/ выбрать шаблон «Диспансеризация 131 форма». </w:t>
      </w:r>
    </w:p>
    <w:p w14:paraId="45587F06" w14:textId="77777777" w:rsidR="009A593F" w:rsidRPr="00403A32" w:rsidRDefault="009A593F" w:rsidP="004C7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3943EA" wp14:editId="5EEF551A">
            <wp:extent cx="6625087" cy="3819584"/>
            <wp:effectExtent l="19050" t="19050" r="2349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68173" cy="38444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0DDA1A" w14:textId="77777777" w:rsidR="00833FD6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вариант заполнения случая</w:t>
      </w:r>
      <w:r w:rsidR="009A593F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профилактического осмотра взрослого населения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174F7E2" w14:textId="77777777" w:rsidR="008364EC" w:rsidRPr="00403A32" w:rsidRDefault="00833FD6" w:rsidP="008364E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0B245" wp14:editId="15E3C328">
            <wp:extent cx="6645910" cy="3058795"/>
            <wp:effectExtent l="19050" t="19050" r="21590" b="273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8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5643E2" w14:textId="77777777" w:rsidR="008364EC" w:rsidRPr="00403A32" w:rsidRDefault="008364EC" w:rsidP="008364E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B772A71" w14:textId="77777777" w:rsidR="00403A32" w:rsidRDefault="00403A32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14:paraId="15A4014D" w14:textId="77777777" w:rsidR="005B6ADA" w:rsidRPr="00403A32" w:rsidRDefault="005B6ADA" w:rsidP="00403A32">
      <w:pPr>
        <w:pStyle w:val="a4"/>
        <w:numPr>
          <w:ilvl w:val="0"/>
          <w:numId w:val="6"/>
        </w:numPr>
        <w:shd w:val="clear" w:color="auto" w:fill="FFFFFF"/>
        <w:spacing w:before="150" w:after="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3" w:name="_Toc137911450"/>
      <w:r w:rsidRPr="00403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Проф. осмотры несовершеннолетних</w:t>
      </w:r>
      <w:bookmarkEnd w:id="3"/>
    </w:p>
    <w:p w14:paraId="4FD2AF0E" w14:textId="77777777" w:rsidR="00E02539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случая зависит от возраста пациента. </w:t>
      </w:r>
    </w:p>
    <w:p w14:paraId="60927BE2" w14:textId="77777777" w:rsidR="00E02539" w:rsidRPr="00403A32" w:rsidRDefault="00E02539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При создании случая заполнить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начала случая и диагноз предварительный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Тип случая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Проф. осмотр несов. 1 этап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Проф. осмотр - 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категория, в которую входит по возрасту пациент</w:t>
      </w:r>
    </w:p>
    <w:p w14:paraId="6EA77819" w14:textId="77777777" w:rsidR="005B6ADA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необходимо внести в случай услугу посещения с профилактическим поводом обращения.</w:t>
      </w:r>
    </w:p>
    <w:p w14:paraId="29B73F9C" w14:textId="77777777" w:rsidR="00E02539" w:rsidRPr="00403A32" w:rsidRDefault="00E02539" w:rsidP="00E02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При закрытии случая заполняются поля: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окончания и диагноз заключительный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оплаты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посещение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посещения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Медицинский осмотр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мед. помощи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12.первичная врачебная медико-санитарная помощь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из предложенного списка исходя из результатов проф. медицинского осмотра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МЭС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 будет </w:t>
      </w:r>
      <w:r w:rsidRPr="00403A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автоматически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заполнено необходимым значением при сохранении закрытого случая </w:t>
      </w:r>
    </w:p>
    <w:p w14:paraId="76100621" w14:textId="77777777" w:rsidR="008364EC" w:rsidRPr="00403A32" w:rsidRDefault="008364EC" w:rsidP="00836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Нюансы:</w:t>
      </w:r>
    </w:p>
    <w:p w14:paraId="5FC8249C" w14:textId="77777777" w:rsidR="008364EC" w:rsidRPr="00403A32" w:rsidRDefault="008364EC" w:rsidP="008364E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3A32">
        <w:rPr>
          <w:rFonts w:ascii="Times New Roman" w:hAnsi="Times New Roman" w:cs="Times New Roman"/>
          <w:sz w:val="28"/>
          <w:szCs w:val="28"/>
        </w:rPr>
        <w:t>При присвоении группы здоровья, кроме I и II – обязательно заполнить форму назначений при проведении профилактических мероприятий, вызываемую нажатием на кнопку «Направления на проф.».</w:t>
      </w:r>
    </w:p>
    <w:p w14:paraId="1C3161FF" w14:textId="77777777" w:rsidR="008364EC" w:rsidRPr="00403A32" w:rsidRDefault="008364EC" w:rsidP="008364E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диспансеризации необходимо добавить в случай документ – Карта профилактического медицинского осмотра несовершеннолетнего №030-ПО/у-17. Для этого переходим на вкладку ЭМК/Действие/Добавить документ/ выбрать шаблон «Карта профилактического медицинского осмотра несовершеннолетнего». </w:t>
      </w:r>
    </w:p>
    <w:p w14:paraId="2D8927A3" w14:textId="77777777" w:rsidR="008364EC" w:rsidRPr="00403A32" w:rsidRDefault="008364EC" w:rsidP="00E02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2744E" w14:textId="77777777" w:rsidR="008364EC" w:rsidRPr="00403A32" w:rsidRDefault="008364EC" w:rsidP="008364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C290F3" wp14:editId="0C3F95B1">
            <wp:extent cx="5592712" cy="3481418"/>
            <wp:effectExtent l="19050" t="19050" r="27305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0649" cy="34863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F490E1" w14:textId="77777777" w:rsidR="005B6ADA" w:rsidRPr="00403A32" w:rsidRDefault="005B6ADA" w:rsidP="005B6A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вариант заполнения случая</w:t>
      </w:r>
      <w:r w:rsidR="00E02539"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профилактического осмотра несовершеннолетнего</w:t>
      </w:r>
      <w:r w:rsidRPr="0040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2539" w:rsidRPr="00403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E71DA" wp14:editId="0842AE23">
            <wp:extent cx="6910252" cy="3369801"/>
            <wp:effectExtent l="19050" t="19050" r="24130" b="21590"/>
            <wp:docPr id="45" name="Рисунок 45" descr="C:\Users\pavlovakk\Desktop\76550d31-070f-4a84-8c9a-fd481261e4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vlovakk\Desktop\76550d31-070f-4a84-8c9a-fd481261e4e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760" cy="3374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66D897" w14:textId="77777777" w:rsidR="00A91446" w:rsidRPr="00403A32" w:rsidRDefault="00A91446">
      <w:pPr>
        <w:rPr>
          <w:rFonts w:ascii="Times New Roman" w:hAnsi="Times New Roman" w:cs="Times New Roman"/>
          <w:sz w:val="28"/>
          <w:szCs w:val="28"/>
        </w:rPr>
      </w:pPr>
    </w:p>
    <w:sectPr w:rsidR="00A91446" w:rsidRPr="00403A32" w:rsidSect="006F1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C8B"/>
    <w:multiLevelType w:val="hybridMultilevel"/>
    <w:tmpl w:val="4B3A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655"/>
    <w:multiLevelType w:val="hybridMultilevel"/>
    <w:tmpl w:val="4B3A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4DEE"/>
    <w:multiLevelType w:val="hybridMultilevel"/>
    <w:tmpl w:val="4B3A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3982"/>
    <w:multiLevelType w:val="multilevel"/>
    <w:tmpl w:val="D3C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522A2"/>
    <w:multiLevelType w:val="hybridMultilevel"/>
    <w:tmpl w:val="8796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C53B7"/>
    <w:multiLevelType w:val="multilevel"/>
    <w:tmpl w:val="92CE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DA"/>
    <w:rsid w:val="00042BAC"/>
    <w:rsid w:val="00096DB0"/>
    <w:rsid w:val="000E7397"/>
    <w:rsid w:val="00160717"/>
    <w:rsid w:val="00167A20"/>
    <w:rsid w:val="002C57F2"/>
    <w:rsid w:val="0039432F"/>
    <w:rsid w:val="00403A32"/>
    <w:rsid w:val="00434D74"/>
    <w:rsid w:val="004C24E5"/>
    <w:rsid w:val="004C43E0"/>
    <w:rsid w:val="004C7753"/>
    <w:rsid w:val="004D4424"/>
    <w:rsid w:val="005B6ADA"/>
    <w:rsid w:val="006F1661"/>
    <w:rsid w:val="007A2E4F"/>
    <w:rsid w:val="00803C9A"/>
    <w:rsid w:val="00833FD6"/>
    <w:rsid w:val="008364EC"/>
    <w:rsid w:val="00860124"/>
    <w:rsid w:val="00867072"/>
    <w:rsid w:val="009A593F"/>
    <w:rsid w:val="00A91446"/>
    <w:rsid w:val="00CD7360"/>
    <w:rsid w:val="00D2572D"/>
    <w:rsid w:val="00DC7C39"/>
    <w:rsid w:val="00E02539"/>
    <w:rsid w:val="00EC5391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7AF"/>
  <w15:chartTrackingRefBased/>
  <w15:docId w15:val="{3B8C0920-E4C1-4B0A-AD80-98F97A2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3C9A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3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03A3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3A32"/>
    <w:pPr>
      <w:tabs>
        <w:tab w:val="left" w:pos="440"/>
        <w:tab w:val="right" w:leader="dot" w:pos="10456"/>
      </w:tabs>
      <w:spacing w:after="100"/>
    </w:pPr>
    <w:rPr>
      <w:rFonts w:ascii="Times New Roman" w:eastAsia="Times New Roman" w:hAnsi="Times New Roman" w:cs="Times New Roman"/>
      <w:b/>
      <w:bCs/>
      <w:noProof/>
      <w:spacing w:val="-1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403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9138-B0BD-4814-989A-2E6CB502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Комтек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Павлова</dc:creator>
  <cp:keywords/>
  <dc:description/>
  <cp:lastModifiedBy>DikarevM</cp:lastModifiedBy>
  <cp:revision>2</cp:revision>
  <dcterms:created xsi:type="dcterms:W3CDTF">2024-11-21T01:43:00Z</dcterms:created>
  <dcterms:modified xsi:type="dcterms:W3CDTF">2024-11-21T01:43:00Z</dcterms:modified>
</cp:coreProperties>
</file>