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A4A7A" w14:textId="64900011" w:rsidR="00862F0A" w:rsidRPr="00F61760" w:rsidRDefault="00E4548C" w:rsidP="003371F2">
      <w:pPr>
        <w:pStyle w:val="1"/>
        <w:jc w:val="center"/>
        <w:rPr>
          <w:rFonts w:eastAsia="Times New Roman"/>
          <w:sz w:val="36"/>
          <w:szCs w:val="36"/>
        </w:rPr>
      </w:pPr>
      <w:r w:rsidRPr="00F61760">
        <w:rPr>
          <w:rFonts w:eastAsia="Times New Roman"/>
          <w:sz w:val="36"/>
          <w:szCs w:val="36"/>
        </w:rPr>
        <w:t>Загрузка персонала из ФРМР</w:t>
      </w:r>
    </w:p>
    <w:p w14:paraId="5A67EC68" w14:textId="77777777" w:rsidR="00862F0A" w:rsidRDefault="00F61760">
      <w:pPr>
        <w:numPr>
          <w:ilvl w:val="0"/>
          <w:numId w:val="1"/>
        </w:numPr>
        <w:spacing w:before="100" w:beforeAutospacing="1" w:after="100" w:afterAutospacing="1"/>
        <w:divId w:val="1466579446"/>
        <w:rPr>
          <w:rFonts w:eastAsia="Times New Roman"/>
        </w:rPr>
      </w:pPr>
      <w:hyperlink w:anchor="id-Инструкциякмодулю-Доступкмодулю" w:history="1">
        <w:r w:rsidR="00E60F75">
          <w:rPr>
            <w:rStyle w:val="a4"/>
            <w:rFonts w:eastAsia="Times New Roman"/>
          </w:rPr>
          <w:t>1. Доступ к модулю</w:t>
        </w:r>
      </w:hyperlink>
    </w:p>
    <w:p w14:paraId="5FE53390" w14:textId="77777777" w:rsidR="00862F0A" w:rsidRDefault="00F61760">
      <w:pPr>
        <w:numPr>
          <w:ilvl w:val="0"/>
          <w:numId w:val="1"/>
        </w:numPr>
        <w:spacing w:before="100" w:beforeAutospacing="1" w:after="100" w:afterAutospacing="1"/>
        <w:divId w:val="1466579446"/>
        <w:rPr>
          <w:rFonts w:eastAsia="Times New Roman"/>
        </w:rPr>
      </w:pPr>
      <w:hyperlink w:anchor="id-Инструкциякмодулю-Описаниеинтерфейса" w:history="1">
        <w:r w:rsidR="00E60F75">
          <w:rPr>
            <w:rStyle w:val="a4"/>
            <w:rFonts w:eastAsia="Times New Roman"/>
          </w:rPr>
          <w:t>2. Описание интерфейса</w:t>
        </w:r>
      </w:hyperlink>
    </w:p>
    <w:p w14:paraId="76F7F6B9" w14:textId="77777777" w:rsidR="00862F0A" w:rsidRDefault="00F61760">
      <w:pPr>
        <w:numPr>
          <w:ilvl w:val="0"/>
          <w:numId w:val="1"/>
        </w:numPr>
        <w:spacing w:before="100" w:beforeAutospacing="1" w:after="100" w:afterAutospacing="1"/>
        <w:divId w:val="1466579446"/>
        <w:rPr>
          <w:rFonts w:eastAsia="Times New Roman"/>
        </w:rPr>
      </w:pPr>
      <w:hyperlink w:anchor="id-Инструкциякмодулю-Сравнениеипросмотр" w:history="1">
        <w:r w:rsidR="00E60F75">
          <w:rPr>
            <w:rStyle w:val="a4"/>
            <w:rFonts w:eastAsia="Times New Roman"/>
          </w:rPr>
          <w:t>3. Сравнение и просмотр данных сотрудников из МИС и ФРМР</w:t>
        </w:r>
      </w:hyperlink>
    </w:p>
    <w:p w14:paraId="21C10820" w14:textId="77777777" w:rsidR="00862F0A" w:rsidRDefault="00F61760">
      <w:pPr>
        <w:numPr>
          <w:ilvl w:val="0"/>
          <w:numId w:val="1"/>
        </w:numPr>
        <w:spacing w:before="100" w:beforeAutospacing="1" w:after="100" w:afterAutospacing="1"/>
        <w:divId w:val="1466579446"/>
        <w:rPr>
          <w:rFonts w:eastAsia="Times New Roman"/>
        </w:rPr>
      </w:pPr>
      <w:hyperlink w:anchor="id-Инструкциякмодулю-Загрузкаданныхсотр" w:history="1">
        <w:r w:rsidR="00E60F75">
          <w:rPr>
            <w:rStyle w:val="a4"/>
            <w:rFonts w:eastAsia="Times New Roman"/>
          </w:rPr>
          <w:t>4. Загрузка данных сотрудников из ФРМР в МИС</w:t>
        </w:r>
      </w:hyperlink>
    </w:p>
    <w:p w14:paraId="05618347" w14:textId="77777777" w:rsidR="00862F0A" w:rsidRPr="00F61760" w:rsidRDefault="00E60F75">
      <w:pPr>
        <w:pStyle w:val="1"/>
        <w:rPr>
          <w:rFonts w:eastAsia="Times New Roman"/>
          <w:sz w:val="36"/>
          <w:szCs w:val="36"/>
        </w:rPr>
      </w:pPr>
      <w:r w:rsidRPr="00F61760">
        <w:rPr>
          <w:rStyle w:val="nh-number"/>
          <w:rFonts w:eastAsia="Times New Roman"/>
          <w:sz w:val="36"/>
          <w:szCs w:val="36"/>
        </w:rPr>
        <w:t xml:space="preserve">1. </w:t>
      </w:r>
      <w:r w:rsidRPr="00F61760">
        <w:rPr>
          <w:rFonts w:eastAsia="Times New Roman"/>
          <w:sz w:val="36"/>
          <w:szCs w:val="36"/>
        </w:rPr>
        <w:t>Доступ к модулю</w:t>
      </w:r>
    </w:p>
    <w:p w14:paraId="3C0E217C" w14:textId="45F556D7" w:rsidR="003371F2" w:rsidRDefault="00E60F75" w:rsidP="003371F2">
      <w:pPr>
        <w:pStyle w:val="a3"/>
        <w:spacing w:after="0" w:afterAutospacing="0"/>
      </w:pPr>
      <w:r>
        <w:t xml:space="preserve">1) </w:t>
      </w:r>
      <w:r w:rsidR="003F4C91">
        <w:t xml:space="preserve">Для доступа </w:t>
      </w:r>
      <w:r w:rsidR="00F61760">
        <w:t xml:space="preserve">(АРМ Администратора – Права доступа) </w:t>
      </w:r>
      <w:r w:rsidR="003F4C91">
        <w:t xml:space="preserve">у учетной записи </w:t>
      </w:r>
      <w:r w:rsidR="00F61760">
        <w:t xml:space="preserve">пользователя или группы, в которой он находится, </w:t>
      </w:r>
      <w:r w:rsidR="003F4C91">
        <w:t>долж</w:t>
      </w:r>
      <w:r w:rsidR="003D6958">
        <w:t>е</w:t>
      </w:r>
      <w:r w:rsidR="003F4C91">
        <w:t>н быть предоставлен</w:t>
      </w:r>
      <w:r w:rsidR="003D6958">
        <w:t xml:space="preserve"> функциональный допуск 380 для АРМ Администратора (Загрузить из ФРМР)</w:t>
      </w:r>
    </w:p>
    <w:p w14:paraId="08F5F17F" w14:textId="2F3C6C29" w:rsidR="00862F0A" w:rsidRDefault="00E60F75" w:rsidP="003371F2">
      <w:pPr>
        <w:pStyle w:val="a3"/>
        <w:spacing w:after="0" w:afterAutospacing="0"/>
      </w:pPr>
      <w:r>
        <w:t xml:space="preserve">Для доступа к модулю, необходимо авторизоваться в АРМ </w:t>
      </w:r>
      <w:r w:rsidR="003D6958">
        <w:t>Администратора</w:t>
      </w:r>
      <w:r>
        <w:t>, выбрать "Персонал", затем на открывшейся форме нажать на кнопку "ФРМР" (Рис.1</w:t>
      </w:r>
      <w:r w:rsidR="003D6958">
        <w:t>.1</w:t>
      </w:r>
      <w:r>
        <w:t>)</w:t>
      </w:r>
    </w:p>
    <w:p w14:paraId="5E3E392D" w14:textId="77777777" w:rsidR="00862F0A" w:rsidRDefault="00E60F75" w:rsidP="003371F2">
      <w:pPr>
        <w:pStyle w:val="a3"/>
        <w:spacing w:after="0" w:afterAutospacing="0"/>
        <w:jc w:val="center"/>
      </w:pPr>
      <w:r>
        <w:rPr>
          <w:noProof/>
        </w:rPr>
        <w:drawing>
          <wp:inline distT="0" distB="0" distL="0" distR="0" wp14:anchorId="0323C81E" wp14:editId="76695282">
            <wp:extent cx="3790950" cy="33748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906" cy="339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45B5A" w14:textId="090D8488" w:rsidR="00862F0A" w:rsidRDefault="00E60F75" w:rsidP="003371F2">
      <w:pPr>
        <w:pStyle w:val="a3"/>
        <w:spacing w:before="0" w:beforeAutospacing="0"/>
        <w:jc w:val="center"/>
      </w:pPr>
      <w:r>
        <w:t>Рис.1</w:t>
      </w:r>
      <w:r w:rsidR="003D6958">
        <w:t>.1</w:t>
      </w:r>
    </w:p>
    <w:p w14:paraId="51D143AA" w14:textId="20BFA5D5" w:rsidR="00862F0A" w:rsidRDefault="00E60F75">
      <w:pPr>
        <w:pStyle w:val="a3"/>
      </w:pPr>
      <w:r>
        <w:t>2) После нажатия кнопки "ФРМР" откроется форма "Сравнение данных сотрудников с ФРМР" (Рис.</w:t>
      </w:r>
      <w:r w:rsidR="003D6958">
        <w:t>1.</w:t>
      </w:r>
      <w:r>
        <w:t>2)</w:t>
      </w:r>
    </w:p>
    <w:p w14:paraId="641DC4E5" w14:textId="037532E9" w:rsidR="00862F0A" w:rsidRDefault="00E60F75" w:rsidP="003371F2">
      <w:pPr>
        <w:pStyle w:val="a3"/>
        <w:spacing w:after="0" w:afterAutospacing="0"/>
        <w:jc w:val="center"/>
      </w:pPr>
      <w:r>
        <w:rPr>
          <w:noProof/>
        </w:rPr>
        <w:drawing>
          <wp:inline distT="0" distB="0" distL="0" distR="0" wp14:anchorId="18106058" wp14:editId="780119C8">
            <wp:extent cx="4354285" cy="1912137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994" cy="191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EBCCE" w14:textId="37E6652A" w:rsidR="003D6958" w:rsidRDefault="003D6958" w:rsidP="003D6958">
      <w:pPr>
        <w:pStyle w:val="a3"/>
        <w:jc w:val="center"/>
      </w:pPr>
      <w:r>
        <w:t>Рис.1.2</w:t>
      </w:r>
    </w:p>
    <w:p w14:paraId="651773DC" w14:textId="77777777" w:rsidR="00862F0A" w:rsidRPr="003D6958" w:rsidRDefault="00E60F75">
      <w:pPr>
        <w:pStyle w:val="1"/>
        <w:rPr>
          <w:rFonts w:eastAsia="Times New Roman"/>
          <w:sz w:val="40"/>
          <w:szCs w:val="40"/>
        </w:rPr>
      </w:pPr>
      <w:r w:rsidRPr="003D6958">
        <w:rPr>
          <w:rStyle w:val="nh-number"/>
          <w:rFonts w:eastAsia="Times New Roman"/>
          <w:sz w:val="40"/>
          <w:szCs w:val="40"/>
        </w:rPr>
        <w:lastRenderedPageBreak/>
        <w:t xml:space="preserve">2. </w:t>
      </w:r>
      <w:r w:rsidRPr="003D6958">
        <w:rPr>
          <w:rFonts w:eastAsia="Times New Roman"/>
          <w:sz w:val="40"/>
          <w:szCs w:val="40"/>
        </w:rPr>
        <w:t>Описание интерфейса</w:t>
      </w:r>
    </w:p>
    <w:p w14:paraId="4FC4A3A0" w14:textId="77777777" w:rsidR="00862F0A" w:rsidRDefault="00E60F75">
      <w:pPr>
        <w:pStyle w:val="a3"/>
      </w:pPr>
      <w:r>
        <w:t>Интерфейс формы (Рис. 2.1) состоит из следующих элементов:</w:t>
      </w:r>
    </w:p>
    <w:p w14:paraId="45C60FC2" w14:textId="77777777" w:rsidR="00862F0A" w:rsidRDefault="00E60F75">
      <w:pPr>
        <w:numPr>
          <w:ilvl w:val="0"/>
          <w:numId w:val="2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Группа радиокнопок для фильтрации сотрудников по признаку наличия/отсутствия в МИС/ФРМР</w:t>
      </w:r>
    </w:p>
    <w:p w14:paraId="5A576F20" w14:textId="77777777" w:rsidR="00862F0A" w:rsidRDefault="00E60F75">
      <w:pPr>
        <w:numPr>
          <w:ilvl w:val="0"/>
          <w:numId w:val="2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Группа радиокнопок для фильтрации сотрудников по признаку успешности загрузки данных в МИС из ФРМР</w:t>
      </w:r>
    </w:p>
    <w:p w14:paraId="674EFCCF" w14:textId="77777777" w:rsidR="00862F0A" w:rsidRDefault="00E60F75">
      <w:pPr>
        <w:numPr>
          <w:ilvl w:val="0"/>
          <w:numId w:val="2"/>
        </w:numPr>
        <w:spacing w:before="100" w:beforeAutospacing="1" w:after="100" w:afterAutospacing="1"/>
        <w:rPr>
          <w:rFonts w:eastAsia="Times New Roman"/>
        </w:rPr>
      </w:pPr>
      <w:proofErr w:type="spellStart"/>
      <w:r>
        <w:rPr>
          <w:rFonts w:eastAsia="Times New Roman"/>
        </w:rPr>
        <w:t>Чекбокс</w:t>
      </w:r>
      <w:proofErr w:type="spellEnd"/>
      <w:r>
        <w:rPr>
          <w:rFonts w:eastAsia="Times New Roman"/>
        </w:rPr>
        <w:t xml:space="preserve"> для включения опции добавления данных из остальных подсистем ФРМР (если данная опция выключена, то по умолчанию загружаются данные только из подсистем </w:t>
      </w:r>
      <w:proofErr w:type="spellStart"/>
      <w:r>
        <w:rPr>
          <w:rFonts w:eastAsia="Times New Roman"/>
        </w:rPr>
        <w:t>person</w:t>
      </w:r>
      <w:proofErr w:type="spellEnd"/>
      <w:r>
        <w:rPr>
          <w:rFonts w:eastAsia="Times New Roman"/>
        </w:rPr>
        <w:t xml:space="preserve"> и </w:t>
      </w:r>
      <w:proofErr w:type="spellStart"/>
      <w:r>
        <w:rPr>
          <w:rFonts w:eastAsia="Times New Roman"/>
        </w:rPr>
        <w:t>card</w:t>
      </w:r>
      <w:proofErr w:type="spellEnd"/>
      <w:r>
        <w:rPr>
          <w:rFonts w:eastAsia="Times New Roman"/>
        </w:rPr>
        <w:t>) </w:t>
      </w:r>
    </w:p>
    <w:p w14:paraId="5C457766" w14:textId="77777777" w:rsidR="00862F0A" w:rsidRDefault="00E60F75">
      <w:pPr>
        <w:numPr>
          <w:ilvl w:val="0"/>
          <w:numId w:val="2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Группа элементов, с помощью которых можно указать каким образом модуль обработает данные при загрузке из ФРМР, если возникнет проблема, связанная с несоответствием структуры организации в МИС и ФРМР/ФРМО. </w:t>
      </w:r>
    </w:p>
    <w:p w14:paraId="70027AF7" w14:textId="77777777" w:rsidR="00862F0A" w:rsidRDefault="00E60F75">
      <w:pPr>
        <w:numPr>
          <w:ilvl w:val="0"/>
          <w:numId w:val="2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Кнопка "Синхронизировать с ФРМР" запускает процесс загрузки данных сотрудников из ФРМР, их сопоставление с данными в МИС и последующее добавление в МИС. </w:t>
      </w:r>
    </w:p>
    <w:p w14:paraId="2A3439B0" w14:textId="77777777" w:rsidR="00862F0A" w:rsidRDefault="00E60F75">
      <w:pPr>
        <w:numPr>
          <w:ilvl w:val="0"/>
          <w:numId w:val="2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Кнопка "Загрузка личных дел". Предназначена для загрузки личных дел сотрудников.</w:t>
      </w:r>
    </w:p>
    <w:p w14:paraId="3095D467" w14:textId="77777777" w:rsidR="00862F0A" w:rsidRDefault="00E60F75">
      <w:pPr>
        <w:numPr>
          <w:ilvl w:val="0"/>
          <w:numId w:val="2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Кнопка "Повторная синхронизация". Предназначена для повторной загрузки личных дел сотрудников.</w:t>
      </w:r>
    </w:p>
    <w:p w14:paraId="7F02477C" w14:textId="77777777" w:rsidR="00862F0A" w:rsidRDefault="00E60F75">
      <w:pPr>
        <w:numPr>
          <w:ilvl w:val="0"/>
          <w:numId w:val="2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Кнопка "Обновить". Предназначена для запуска загрузки данных из ФРМР и МИС и их сравнения.</w:t>
      </w:r>
    </w:p>
    <w:p w14:paraId="157D589C" w14:textId="77777777" w:rsidR="00862F0A" w:rsidRDefault="00E60F75">
      <w:pPr>
        <w:numPr>
          <w:ilvl w:val="0"/>
          <w:numId w:val="2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Таблица для отображения данных из МИС и ФРМР, а также для отображения данных после завершения синхронизации.</w:t>
      </w:r>
    </w:p>
    <w:p w14:paraId="04BD1631" w14:textId="77777777" w:rsidR="00862F0A" w:rsidRDefault="00E60F75">
      <w:pPr>
        <w:numPr>
          <w:ilvl w:val="0"/>
          <w:numId w:val="2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Кнопка "Добавить в СП". Предназначена для соотнесения сотрудника и структурного подразделения, в котором он трудоустроен, в ручном режиме.</w:t>
      </w:r>
    </w:p>
    <w:p w14:paraId="65090E25" w14:textId="77777777" w:rsidR="00862F0A" w:rsidRDefault="00E60F75">
      <w:pPr>
        <w:numPr>
          <w:ilvl w:val="0"/>
          <w:numId w:val="2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Таблица для отображения текущей структуры организации в МИС</w:t>
      </w:r>
    </w:p>
    <w:p w14:paraId="2770920F" w14:textId="77777777" w:rsidR="00862F0A" w:rsidRDefault="00E60F75">
      <w:pPr>
        <w:numPr>
          <w:ilvl w:val="0"/>
          <w:numId w:val="2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Таблица для отображения данных из МИС, о персонале, трудоустроенном в структурном подразделении, выбранном в таблице 11.</w:t>
      </w:r>
    </w:p>
    <w:p w14:paraId="24A02384" w14:textId="77777777" w:rsidR="00862F0A" w:rsidRDefault="00E60F75">
      <w:pPr>
        <w:numPr>
          <w:ilvl w:val="0"/>
          <w:numId w:val="2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Кнопка "Сохранить".</w:t>
      </w:r>
    </w:p>
    <w:p w14:paraId="2E7F3F2B" w14:textId="77777777" w:rsidR="00862F0A" w:rsidRDefault="00E60F75">
      <w:pPr>
        <w:numPr>
          <w:ilvl w:val="0"/>
          <w:numId w:val="2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Кнопка "Закрыть".  </w:t>
      </w:r>
    </w:p>
    <w:p w14:paraId="62A721A5" w14:textId="77777777" w:rsidR="00862F0A" w:rsidRDefault="00E60F75" w:rsidP="003D6958">
      <w:pPr>
        <w:pStyle w:val="a3"/>
        <w:jc w:val="center"/>
      </w:pPr>
      <w:r>
        <w:rPr>
          <w:noProof/>
        </w:rPr>
        <w:drawing>
          <wp:inline distT="0" distB="0" distL="0" distR="0" wp14:anchorId="696E0181" wp14:editId="5D85155E">
            <wp:extent cx="6385583" cy="2804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238" cy="280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2ACA7" w14:textId="42D45195" w:rsidR="00862F0A" w:rsidRDefault="00E60F75" w:rsidP="003D6958">
      <w:pPr>
        <w:pStyle w:val="a3"/>
        <w:jc w:val="center"/>
      </w:pPr>
      <w:r>
        <w:t>Рис.2.1</w:t>
      </w:r>
    </w:p>
    <w:p w14:paraId="664AA78E" w14:textId="77777777" w:rsidR="003371F2" w:rsidRDefault="003371F2" w:rsidP="003D6958">
      <w:pPr>
        <w:pStyle w:val="a3"/>
        <w:jc w:val="center"/>
      </w:pPr>
    </w:p>
    <w:p w14:paraId="7D5862D4" w14:textId="77777777" w:rsidR="003371F2" w:rsidRDefault="003371F2" w:rsidP="003D6958">
      <w:pPr>
        <w:pStyle w:val="a3"/>
        <w:jc w:val="center"/>
      </w:pPr>
    </w:p>
    <w:p w14:paraId="07666A39" w14:textId="77777777" w:rsidR="00862F0A" w:rsidRPr="003D6958" w:rsidRDefault="00E60F75">
      <w:pPr>
        <w:pStyle w:val="1"/>
        <w:rPr>
          <w:rFonts w:eastAsia="Times New Roman"/>
          <w:sz w:val="40"/>
          <w:szCs w:val="40"/>
        </w:rPr>
      </w:pPr>
      <w:r w:rsidRPr="003D6958">
        <w:rPr>
          <w:rStyle w:val="nh-number"/>
          <w:rFonts w:eastAsia="Times New Roman"/>
          <w:sz w:val="40"/>
          <w:szCs w:val="40"/>
        </w:rPr>
        <w:lastRenderedPageBreak/>
        <w:t xml:space="preserve">3. </w:t>
      </w:r>
      <w:r w:rsidRPr="003D6958">
        <w:rPr>
          <w:rFonts w:eastAsia="Times New Roman"/>
          <w:sz w:val="40"/>
          <w:szCs w:val="40"/>
        </w:rPr>
        <w:t>Сравнение и просмотр данных сотрудников из МИС и ФРМР</w:t>
      </w:r>
    </w:p>
    <w:p w14:paraId="7F05C13A" w14:textId="77777777" w:rsidR="00862F0A" w:rsidRDefault="00E60F75">
      <w:pPr>
        <w:pStyle w:val="a3"/>
      </w:pPr>
      <w:r>
        <w:t>1) На форме "Сравнение данных сотрудников с ФРМР" (Рис. 2.1) нужно выбрать желаемый вариант фильтрации данных в группе радиокнопок 1. Возможен выбор из следующих вариантов:</w:t>
      </w:r>
    </w:p>
    <w:p w14:paraId="1AD2DAF0" w14:textId="77777777" w:rsidR="00862F0A" w:rsidRDefault="00E60F75">
      <w:pPr>
        <w:numPr>
          <w:ilvl w:val="0"/>
          <w:numId w:val="3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 xml:space="preserve">"Сотрудники есть в МИС и ФРМР" - будут показаны данные тех сотрудников, которые есть и </w:t>
      </w:r>
      <w:proofErr w:type="gramStart"/>
      <w:r>
        <w:rPr>
          <w:rFonts w:eastAsia="Times New Roman"/>
        </w:rPr>
        <w:t>в МИС</w:t>
      </w:r>
      <w:proofErr w:type="gramEnd"/>
      <w:r>
        <w:rPr>
          <w:rFonts w:eastAsia="Times New Roman"/>
        </w:rPr>
        <w:t xml:space="preserve"> и в ФРМР одновременно</w:t>
      </w:r>
    </w:p>
    <w:p w14:paraId="2625EF3F" w14:textId="77777777" w:rsidR="00862F0A" w:rsidRDefault="00E60F75">
      <w:pPr>
        <w:numPr>
          <w:ilvl w:val="0"/>
          <w:numId w:val="3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"Сотрудники есть только в ФРМР" - будут показаны данные тех сотрудников, которые есть только в ФРМР, а в МИС отсутствуют</w:t>
      </w:r>
    </w:p>
    <w:p w14:paraId="1858175C" w14:textId="77777777" w:rsidR="00862F0A" w:rsidRDefault="00E60F75">
      <w:pPr>
        <w:numPr>
          <w:ilvl w:val="0"/>
          <w:numId w:val="3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"Сотрудники различные с ФРМР" - будут показаны данные тех сотрудников, сведения о которых отличаются в ФРМР и МИС</w:t>
      </w:r>
    </w:p>
    <w:p w14:paraId="0684E53D" w14:textId="77777777" w:rsidR="00862F0A" w:rsidRDefault="00E60F75">
      <w:pPr>
        <w:numPr>
          <w:ilvl w:val="0"/>
          <w:numId w:val="3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"Все" - будут показаны данные всех сотрудников</w:t>
      </w:r>
    </w:p>
    <w:p w14:paraId="335B0D35" w14:textId="77777777" w:rsidR="00862F0A" w:rsidRDefault="00E60F75">
      <w:pPr>
        <w:pStyle w:val="a3"/>
      </w:pPr>
      <w:r>
        <w:t>2) Затем нужно выбрать желаемый вариант фильтрации данных в группе радиокнопок 2. Возможен выбор из следующих вариантов:</w:t>
      </w:r>
    </w:p>
    <w:p w14:paraId="47167EFF" w14:textId="77777777" w:rsidR="00862F0A" w:rsidRDefault="00E60F75">
      <w:pPr>
        <w:numPr>
          <w:ilvl w:val="0"/>
          <w:numId w:val="4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"Успешно загружены в МИС" - будут показаны данные тех сотрудников, которые были успешно загружены из ФРМР в МИС.</w:t>
      </w:r>
    </w:p>
    <w:p w14:paraId="4512E72F" w14:textId="77777777" w:rsidR="00862F0A" w:rsidRDefault="00E60F75">
      <w:pPr>
        <w:numPr>
          <w:ilvl w:val="0"/>
          <w:numId w:val="4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"Не удалось загрузить в МИС" - будут показаны данные тех сотрудников, которых не удалось загрузить из ФРМР в МИС.</w:t>
      </w:r>
    </w:p>
    <w:p w14:paraId="013BDB28" w14:textId="77777777" w:rsidR="00862F0A" w:rsidRDefault="00E60F75">
      <w:pPr>
        <w:numPr>
          <w:ilvl w:val="0"/>
          <w:numId w:val="4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"Все" - будут показаны данные всех сотрудников</w:t>
      </w:r>
    </w:p>
    <w:p w14:paraId="70534247" w14:textId="77777777" w:rsidR="00862F0A" w:rsidRDefault="00E60F75">
      <w:pPr>
        <w:pStyle w:val="a3"/>
      </w:pPr>
      <w:r>
        <w:t>3) Далее нужно нажать кнопку "Обновить" для запуска загрузки данных из ФРМР и МИС и их сравнения. После завершения этого процесса, на форме "Сравнение данных сотрудников с ФРМР" (Рис. 2.1) в таблице 9 будет отображен результат (Рис. 3.1). Данные предназначены для просмотра, добавление в МИС не происходит.</w:t>
      </w:r>
    </w:p>
    <w:p w14:paraId="45229933" w14:textId="77777777" w:rsidR="00862F0A" w:rsidRDefault="00E60F75" w:rsidP="003D6958">
      <w:pPr>
        <w:pStyle w:val="a3"/>
        <w:jc w:val="center"/>
      </w:pPr>
      <w:r>
        <w:rPr>
          <w:noProof/>
        </w:rPr>
        <w:drawing>
          <wp:inline distT="0" distB="0" distL="0" distR="0" wp14:anchorId="7B3559A3" wp14:editId="5B93690A">
            <wp:extent cx="6003838" cy="26365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813" cy="264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C2533" w14:textId="590AD80A" w:rsidR="00862F0A" w:rsidRDefault="00E60F75" w:rsidP="003D6958">
      <w:pPr>
        <w:pStyle w:val="a3"/>
        <w:jc w:val="center"/>
      </w:pPr>
      <w:r>
        <w:t>Рис. 3.1</w:t>
      </w:r>
    </w:p>
    <w:p w14:paraId="100ECF3A" w14:textId="2330A483" w:rsidR="003371F2" w:rsidRDefault="003371F2">
      <w:r>
        <w:br w:type="page"/>
      </w:r>
    </w:p>
    <w:p w14:paraId="790BF00A" w14:textId="77777777" w:rsidR="00862F0A" w:rsidRPr="003D6958" w:rsidRDefault="00E60F75">
      <w:pPr>
        <w:pStyle w:val="1"/>
        <w:rPr>
          <w:rFonts w:eastAsia="Times New Roman"/>
          <w:sz w:val="40"/>
          <w:szCs w:val="40"/>
        </w:rPr>
      </w:pPr>
      <w:r w:rsidRPr="003D6958">
        <w:rPr>
          <w:rStyle w:val="nh-number"/>
          <w:rFonts w:eastAsia="Times New Roman"/>
          <w:sz w:val="40"/>
          <w:szCs w:val="40"/>
        </w:rPr>
        <w:lastRenderedPageBreak/>
        <w:t xml:space="preserve">4. </w:t>
      </w:r>
      <w:r w:rsidRPr="003D6958">
        <w:rPr>
          <w:rFonts w:eastAsia="Times New Roman"/>
          <w:sz w:val="40"/>
          <w:szCs w:val="40"/>
        </w:rPr>
        <w:t>Загрузка данных сотрудников из ФРМР в МИС</w:t>
      </w:r>
    </w:p>
    <w:p w14:paraId="5A0499A8" w14:textId="77777777" w:rsidR="00862F0A" w:rsidRDefault="00E60F75">
      <w:pPr>
        <w:pStyle w:val="a3"/>
      </w:pPr>
      <w:r>
        <w:t xml:space="preserve">1) После загрузки и просмотра данных из ФРМР и МИС, полученных в результате выполнения п.3.3, нужно выбрать сотрудников в таблице 9, которых необходимо добавить из ФРМР в МИС. С помощью </w:t>
      </w:r>
      <w:proofErr w:type="spellStart"/>
      <w:r>
        <w:t>чекбоксов</w:t>
      </w:r>
      <w:proofErr w:type="spellEnd"/>
      <w:r>
        <w:t xml:space="preserve"> (Рис. 4.1) можно выбрать одного или несколько сотрудников. Если необходимо добавить всех сотрудников, нужно нажать ПКМ на первом столбце таблицы и нажать "Выбрать все" (Рис. 4.2)</w:t>
      </w:r>
    </w:p>
    <w:p w14:paraId="7D879CC4" w14:textId="496BF332" w:rsidR="00862F0A" w:rsidRDefault="00E60F75" w:rsidP="003D6958">
      <w:pPr>
        <w:pStyle w:val="a3"/>
        <w:jc w:val="center"/>
      </w:pPr>
      <w:r>
        <w:rPr>
          <w:noProof/>
        </w:rPr>
        <w:drawing>
          <wp:inline distT="0" distB="0" distL="0" distR="0" wp14:anchorId="08B85FDF" wp14:editId="27963B41">
            <wp:extent cx="6088380" cy="2658893"/>
            <wp:effectExtent l="0" t="0" r="762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8" cy="266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60A21" w14:textId="77777777" w:rsidR="00862F0A" w:rsidRDefault="00E60F75" w:rsidP="003D6958">
      <w:pPr>
        <w:pStyle w:val="a3"/>
        <w:jc w:val="center"/>
      </w:pPr>
      <w:r>
        <w:t>Рис. 4.1</w:t>
      </w:r>
    </w:p>
    <w:p w14:paraId="550F88CD" w14:textId="60B16353" w:rsidR="00862F0A" w:rsidRDefault="00E60F75" w:rsidP="003D6958">
      <w:pPr>
        <w:pStyle w:val="a3"/>
        <w:jc w:val="center"/>
      </w:pPr>
      <w:r>
        <w:rPr>
          <w:noProof/>
        </w:rPr>
        <w:drawing>
          <wp:inline distT="0" distB="0" distL="0" distR="0" wp14:anchorId="2B14ABC4" wp14:editId="1D0840F9">
            <wp:extent cx="6333528" cy="2781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081" cy="278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00121" w14:textId="77777777" w:rsidR="00862F0A" w:rsidRDefault="00E60F75" w:rsidP="003D6958">
      <w:pPr>
        <w:pStyle w:val="a3"/>
        <w:jc w:val="center"/>
      </w:pPr>
      <w:r>
        <w:t>Рис. 4.2</w:t>
      </w:r>
    </w:p>
    <w:p w14:paraId="2B3834F8" w14:textId="77777777" w:rsidR="00862F0A" w:rsidRDefault="00E60F75">
      <w:pPr>
        <w:pStyle w:val="a3"/>
      </w:pPr>
      <w:r>
        <w:t xml:space="preserve">2) Затем следует нажать на кнопку "Синхронизировать с ФРМР" для соотнесения данных сотрудников из ФРМР с МИС и дальнейшей загрузки в МИС. После завершения этого процесса, будет выведено сообщение с </w:t>
      </w:r>
      <w:proofErr w:type="gramStart"/>
      <w:r>
        <w:t>отчётом(</w:t>
      </w:r>
      <w:proofErr w:type="gramEnd"/>
      <w:r>
        <w:t>Рис.4.3), а на форме в таблице 9 будет отображен результат(Рис.4.4). Если были обнаружены ошибки при загрузке, то в столбце "Примечание" напротив каждой записи будет указана причина, по которой не удалось загрузить данные.</w:t>
      </w:r>
    </w:p>
    <w:p w14:paraId="2654C9BD" w14:textId="77777777" w:rsidR="00862F0A" w:rsidRDefault="00E60F75" w:rsidP="003D6958">
      <w:pPr>
        <w:pStyle w:val="a3"/>
        <w:jc w:val="center"/>
      </w:pPr>
      <w:r>
        <w:rPr>
          <w:noProof/>
        </w:rPr>
        <w:lastRenderedPageBreak/>
        <w:drawing>
          <wp:inline distT="0" distB="0" distL="0" distR="0" wp14:anchorId="64CAF867" wp14:editId="7DA646D1">
            <wp:extent cx="4005943" cy="250485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372" cy="250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C219E" w14:textId="77777777" w:rsidR="00862F0A" w:rsidRDefault="00E60F75" w:rsidP="003D6958">
      <w:pPr>
        <w:pStyle w:val="a3"/>
        <w:jc w:val="center"/>
      </w:pPr>
      <w:r>
        <w:t>Рис.4.3</w:t>
      </w:r>
    </w:p>
    <w:p w14:paraId="3B326897" w14:textId="77777777" w:rsidR="00862F0A" w:rsidRDefault="00E60F75" w:rsidP="003D6958">
      <w:pPr>
        <w:pStyle w:val="a3"/>
        <w:jc w:val="center"/>
      </w:pPr>
      <w:r>
        <w:rPr>
          <w:noProof/>
        </w:rPr>
        <w:drawing>
          <wp:inline distT="0" distB="0" distL="0" distR="0" wp14:anchorId="3067DBF2" wp14:editId="1B6D9B72">
            <wp:extent cx="4455160" cy="1956435"/>
            <wp:effectExtent l="0" t="0" r="254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3398E" w14:textId="77777777" w:rsidR="00E60F75" w:rsidRDefault="00E60F75" w:rsidP="003D6958">
      <w:pPr>
        <w:pStyle w:val="a3"/>
        <w:jc w:val="center"/>
      </w:pPr>
      <w:r>
        <w:t>Рис.4.4</w:t>
      </w:r>
    </w:p>
    <w:sectPr w:rsidR="00E60F75" w:rsidSect="003371F2">
      <w:pgSz w:w="12240" w:h="15840"/>
      <w:pgMar w:top="426" w:right="616" w:bottom="426" w:left="144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060060"/>
    <w:multiLevelType w:val="multilevel"/>
    <w:tmpl w:val="3ED02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626830"/>
    <w:multiLevelType w:val="multilevel"/>
    <w:tmpl w:val="706A3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CEA731E"/>
    <w:multiLevelType w:val="multilevel"/>
    <w:tmpl w:val="470AC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2480C02"/>
    <w:multiLevelType w:val="multilevel"/>
    <w:tmpl w:val="C4186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48C"/>
    <w:rsid w:val="003371F2"/>
    <w:rsid w:val="003D6958"/>
    <w:rsid w:val="003F4C91"/>
    <w:rsid w:val="00711884"/>
    <w:rsid w:val="00862F0A"/>
    <w:rsid w:val="00E4548C"/>
    <w:rsid w:val="00E60F75"/>
    <w:rsid w:val="00F61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EF120AA"/>
  <w15:chartTrackingRefBased/>
  <w15:docId w15:val="{E3CA4BFC-F8E8-4034-87A2-EAFA43139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Pr>
      <w:color w:val="800080"/>
      <w:u w:val="single"/>
    </w:rPr>
  </w:style>
  <w:style w:type="character" w:customStyle="1" w:styleId="nh-number">
    <w:name w:val="nh-number"/>
    <w:basedOn w:val="a0"/>
  </w:style>
  <w:style w:type="character" w:customStyle="1" w:styleId="confluence-embedded-file-wrapper">
    <w:name w:val="confluence-embedded-file-wrapper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6579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tmp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699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к модулю</vt:lpstr>
    </vt:vector>
  </TitlesOfParts>
  <Company/>
  <LinksUpToDate>false</LinksUpToDate>
  <CharactersWithSpaces>4675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к модулю</dc:title>
  <dc:subject/>
  <dc:creator>DikarevM</dc:creator>
  <cp:keywords/>
  <dc:description/>
  <cp:lastModifiedBy>DikarevM</cp:lastModifiedBy>
  <cp:revision>3</cp:revision>
  <dcterms:created xsi:type="dcterms:W3CDTF">2024-07-15T03:09:00Z</dcterms:created>
  <dcterms:modified xsi:type="dcterms:W3CDTF">2024-08-13T01:05:00Z</dcterms:modified>
</cp:coreProperties>
</file>